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322" w:rsidRDefault="00C50322">
      <w:pPr>
        <w:pStyle w:val="ConsPlusNormal"/>
        <w:jc w:val="right"/>
        <w:outlineLvl w:val="0"/>
      </w:pPr>
      <w:r>
        <w:t>Приложение N 6</w:t>
      </w:r>
    </w:p>
    <w:p w:rsidR="00C50322" w:rsidRDefault="00C50322">
      <w:pPr>
        <w:pStyle w:val="ConsPlusNormal"/>
        <w:jc w:val="right"/>
      </w:pPr>
      <w:r>
        <w:t>К Программе</w:t>
      </w:r>
    </w:p>
    <w:p w:rsidR="00C50322" w:rsidRDefault="00C5032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5032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0322" w:rsidRDefault="00C5032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0322" w:rsidRDefault="00C5032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0322" w:rsidRDefault="00C50322">
            <w:pPr>
              <w:pStyle w:val="ConsPlusNormal"/>
              <w:jc w:val="both"/>
            </w:pPr>
            <w:r>
              <w:rPr>
                <w:color w:val="392C69"/>
              </w:rPr>
              <w:t xml:space="preserve">Действие Правил применяется к правоотношениям, возникшим при составлении и исполнении областного бюджета, начиная с формирования областного бюджета на 2025 год и плановый период 2026 и 2027 годов (пункт 2 </w:t>
            </w:r>
            <w:hyperlink r:id="rId5">
              <w:r>
                <w:rPr>
                  <w:color w:val="0000FF"/>
                </w:rPr>
                <w:t>постановления</w:t>
              </w:r>
            </w:hyperlink>
            <w:r>
              <w:rPr>
                <w:color w:val="392C69"/>
              </w:rPr>
              <w:t xml:space="preserve"> Правительства Мурманской области от 21.02.2025 N 111-ПП).</w:t>
            </w:r>
          </w:p>
        </w:tc>
        <w:tc>
          <w:tcPr>
            <w:tcW w:w="113" w:type="dxa"/>
            <w:tcBorders>
              <w:top w:val="nil"/>
              <w:left w:val="nil"/>
              <w:bottom w:val="nil"/>
              <w:right w:val="nil"/>
            </w:tcBorders>
            <w:shd w:val="clear" w:color="auto" w:fill="F4F3F8"/>
            <w:tcMar>
              <w:top w:w="0" w:type="dxa"/>
              <w:left w:w="0" w:type="dxa"/>
              <w:bottom w:w="0" w:type="dxa"/>
              <w:right w:w="0" w:type="dxa"/>
            </w:tcMar>
          </w:tcPr>
          <w:p w:rsidR="00C50322" w:rsidRDefault="00C50322">
            <w:pPr>
              <w:pStyle w:val="ConsPlusNormal"/>
            </w:pPr>
          </w:p>
        </w:tc>
      </w:tr>
    </w:tbl>
    <w:p w:rsidR="00C50322" w:rsidRDefault="00C50322">
      <w:pPr>
        <w:pStyle w:val="ConsPlusTitle"/>
        <w:spacing w:before="280"/>
        <w:jc w:val="center"/>
      </w:pPr>
      <w:r>
        <w:t>ПРАВИЛА</w:t>
      </w:r>
    </w:p>
    <w:p w:rsidR="00C50322" w:rsidRDefault="00C50322">
      <w:pPr>
        <w:pStyle w:val="ConsPlusTitle"/>
        <w:jc w:val="center"/>
      </w:pPr>
      <w:r>
        <w:t xml:space="preserve">ПРЕДОСТАВЛЕНИЯ И РАСПРЕДЕЛЕНИЯ СУБСИДИЙ </w:t>
      </w:r>
      <w:proofErr w:type="gramStart"/>
      <w:r>
        <w:t>ИЗ</w:t>
      </w:r>
      <w:proofErr w:type="gramEnd"/>
      <w:r>
        <w:t xml:space="preserve"> ОБЛАСТНОГО</w:t>
      </w:r>
    </w:p>
    <w:p w:rsidR="00C50322" w:rsidRDefault="00C50322">
      <w:pPr>
        <w:pStyle w:val="ConsPlusTitle"/>
        <w:jc w:val="center"/>
      </w:pPr>
      <w:r>
        <w:t>БЮДЖЕТА МЕСТНЫМ БЮДЖЕТАМ МУРМАНСКОЙ ОБЛАСТИ НА СОЗДАНИЕ</w:t>
      </w:r>
    </w:p>
    <w:p w:rsidR="00C50322" w:rsidRDefault="00C50322">
      <w:pPr>
        <w:pStyle w:val="ConsPlusTitle"/>
        <w:jc w:val="center"/>
      </w:pPr>
      <w:r>
        <w:t>МОДЕЛЬНЫХ МУНИЦИПАЛЬНЫХ БИБЛИОТЕК</w:t>
      </w:r>
    </w:p>
    <w:p w:rsidR="00C50322" w:rsidRDefault="00C50322">
      <w:pPr>
        <w:pStyle w:val="ConsPlusNormal"/>
        <w:jc w:val="both"/>
      </w:pPr>
    </w:p>
    <w:p w:rsidR="00C50322" w:rsidRDefault="00C50322">
      <w:pPr>
        <w:pStyle w:val="ConsPlusNormal"/>
        <w:ind w:firstLine="540"/>
        <w:jc w:val="both"/>
      </w:pPr>
      <w:r>
        <w:t>1. Настоящие Правила устанавливают цели, условия и порядок предоставления субсидий из областного бюджета местным бюджетам Мурманской области на создание модельных муниципальных библиотек в муниципальных образованиях Мурманской области в целях реализации федерального проекта "Семейные ценности и инфраструктура культуры", входящего в состав национального проекта "Семья" (далее соответственно - субсидии, модельные библиотеки).</w:t>
      </w:r>
    </w:p>
    <w:p w:rsidR="00C50322" w:rsidRDefault="00C50322">
      <w:pPr>
        <w:pStyle w:val="ConsPlusNormal"/>
        <w:spacing w:before="220"/>
        <w:ind w:firstLine="540"/>
        <w:jc w:val="both"/>
      </w:pPr>
      <w:r>
        <w:t>Понятия, используемые в Правилах, означают следующее:</w:t>
      </w:r>
    </w:p>
    <w:p w:rsidR="00C50322" w:rsidRDefault="00C50322">
      <w:pPr>
        <w:pStyle w:val="ConsPlusNormal"/>
        <w:spacing w:before="220"/>
        <w:ind w:firstLine="540"/>
        <w:jc w:val="both"/>
      </w:pPr>
      <w:r>
        <w:t>"малая библиотека" - муниципальная библиотека, библиотека-филиал, структурное подразделение муниципальной библиотеки, библиотека-филиал, структурное подразделение центральной районной библиотеки, центральной городской библиотеки или централизованной библиотечной системы;</w:t>
      </w:r>
    </w:p>
    <w:p w:rsidR="00C50322" w:rsidRDefault="00C50322">
      <w:pPr>
        <w:pStyle w:val="ConsPlusNormal"/>
        <w:spacing w:before="220"/>
        <w:ind w:firstLine="540"/>
        <w:jc w:val="both"/>
      </w:pPr>
      <w:proofErr w:type="gramStart"/>
      <w:r>
        <w:t>"модельная муниципальная библиотека" - муниципальная библиотека, оснащенная высокоскоростным широкополосным доступом к информационно-телекоммуникационной сети Интернет (далее - сеть Интернет), доступом к современным отечественным информационным ресурсам научного и художественного содержания на различных носителях, использующая в своей работе новейшие информационные технологии, которая функционирует как открытое общественное, культурное, информационное, просветительское пространство, комфортное место для индивидуальной или коллективной работы и творческой самореализации, в том числе для лиц</w:t>
      </w:r>
      <w:proofErr w:type="gramEnd"/>
      <w:r>
        <w:t xml:space="preserve"> с ограниченными возможностями здоровья;</w:t>
      </w:r>
    </w:p>
    <w:p w:rsidR="00C50322" w:rsidRDefault="00C50322">
      <w:pPr>
        <w:pStyle w:val="ConsPlusNormal"/>
        <w:spacing w:before="220"/>
        <w:ind w:firstLine="540"/>
        <w:jc w:val="both"/>
      </w:pPr>
      <w:r>
        <w:t xml:space="preserve">"центральная библиотека" - муниципальная библиотека, имеющая статус центральной районной библиотеки или центральной городской библиотеки, в том числе входящая в централизованную библиотечную систему, осуществляющая функции, определенные в </w:t>
      </w:r>
      <w:hyperlink r:id="rId6">
        <w:r>
          <w:rPr>
            <w:color w:val="0000FF"/>
          </w:rPr>
          <w:t>пункте 2 статьи 20</w:t>
        </w:r>
      </w:hyperlink>
      <w:r>
        <w:t xml:space="preserve"> Федерального закона Российской Федерации от 23.11.1994 "О библиотечном деле";</w:t>
      </w:r>
    </w:p>
    <w:p w:rsidR="00C50322" w:rsidRDefault="00C50322">
      <w:pPr>
        <w:pStyle w:val="ConsPlusNormal"/>
        <w:spacing w:before="220"/>
        <w:ind w:firstLine="540"/>
        <w:jc w:val="both"/>
      </w:pPr>
      <w:r>
        <w:t xml:space="preserve">"создание модельных муниципальных библиотек" - комплекс мероприятий, осуществляемый при модернизации муниципальных (малых и (или) центральных) библиотек и включающий требования, предусмотренные </w:t>
      </w:r>
      <w:hyperlink w:anchor="P25">
        <w:r>
          <w:rPr>
            <w:color w:val="0000FF"/>
          </w:rPr>
          <w:t>пунктом 5</w:t>
        </w:r>
      </w:hyperlink>
      <w:r>
        <w:t xml:space="preserve"> настоящих Правил.</w:t>
      </w:r>
    </w:p>
    <w:p w:rsidR="00C50322" w:rsidRDefault="00C50322">
      <w:pPr>
        <w:pStyle w:val="ConsPlusNormal"/>
        <w:spacing w:before="220"/>
        <w:ind w:firstLine="540"/>
        <w:jc w:val="both"/>
      </w:pPr>
      <w:r>
        <w:t xml:space="preserve">2. </w:t>
      </w:r>
      <w:proofErr w:type="gramStart"/>
      <w:r>
        <w:t>Министерство культуры Мурманской области (далее - Министерство) является уполномоченным исполнительным органом Мурманской области по заключению с Министерством культуры Российской Федерации соглашения по предоставлению из федерального бюджета бюджету Мурманской области субсидий на создание модельных муниципальных библиотек в целях реализации федерального проекта "Семейные ценности и инфраструктура культуры", входящего в состав национального проекта "Семья" и предоставлению в Министерство культуры Российской Федерации отчетов о расходах</w:t>
      </w:r>
      <w:proofErr w:type="gramEnd"/>
      <w:r>
        <w:t xml:space="preserve">, источником финансового </w:t>
      </w:r>
      <w:proofErr w:type="gramStart"/>
      <w:r>
        <w:t>обеспечения</w:t>
      </w:r>
      <w:proofErr w:type="gramEnd"/>
      <w:r>
        <w:t xml:space="preserve"> которых являются субсидии из федерального бюджета бюджету Мурманской области на создание модельных библиотек в субъектах Российской Федерации.</w:t>
      </w:r>
    </w:p>
    <w:p w:rsidR="00C50322" w:rsidRDefault="00C50322">
      <w:pPr>
        <w:pStyle w:val="ConsPlusNormal"/>
        <w:spacing w:before="220"/>
        <w:ind w:firstLine="540"/>
        <w:jc w:val="both"/>
      </w:pPr>
      <w:bookmarkStart w:id="0" w:name="P16"/>
      <w:bookmarkEnd w:id="0"/>
      <w:r>
        <w:lastRenderedPageBreak/>
        <w:t xml:space="preserve">3. Субсидии предоставляются в целях </w:t>
      </w:r>
      <w:proofErr w:type="spellStart"/>
      <w:r>
        <w:t>софинансирования</w:t>
      </w:r>
      <w:proofErr w:type="spellEnd"/>
      <w:r>
        <w:t xml:space="preserve"> расходных обязательств муниципальных образований на создание модельных библиотек в муниципальных образованиях Мурманской области путем модернизации деятельности муниципальных библиотек и внедрения в них эффективных моделей управления, направленных на повышение качества предоставляемого ими библиотечно-информационного обслуживания.</w:t>
      </w:r>
    </w:p>
    <w:p w:rsidR="00C50322" w:rsidRDefault="00C50322">
      <w:pPr>
        <w:pStyle w:val="ConsPlusNormal"/>
        <w:spacing w:before="220"/>
        <w:ind w:firstLine="540"/>
        <w:jc w:val="both"/>
      </w:pPr>
      <w:r>
        <w:t>4. Создание модельных библиотек включает в себя следующие мероприятия:</w:t>
      </w:r>
    </w:p>
    <w:p w:rsidR="00C50322" w:rsidRDefault="00C50322">
      <w:pPr>
        <w:pStyle w:val="ConsPlusNormal"/>
        <w:spacing w:before="220"/>
        <w:ind w:firstLine="540"/>
        <w:jc w:val="both"/>
      </w:pPr>
      <w:r>
        <w:t>- обеспечение доступа пользователей муниципальной библиотеки к современным отечественным информационным ресурсам научного и художественного содержания, оцифрованным ресурсам периодической печати;</w:t>
      </w:r>
    </w:p>
    <w:p w:rsidR="00C50322" w:rsidRDefault="00C50322">
      <w:pPr>
        <w:pStyle w:val="ConsPlusNormal"/>
        <w:spacing w:before="220"/>
        <w:ind w:firstLine="540"/>
        <w:jc w:val="both"/>
      </w:pPr>
      <w:r>
        <w:t>- оснащение муниципальных библиотек высокоскоростным широкополосным доступом к сети Интернет;</w:t>
      </w:r>
    </w:p>
    <w:p w:rsidR="00C50322" w:rsidRDefault="00C50322">
      <w:pPr>
        <w:pStyle w:val="ConsPlusNormal"/>
        <w:spacing w:before="220"/>
        <w:ind w:firstLine="540"/>
        <w:jc w:val="both"/>
      </w:pPr>
      <w:r>
        <w:t>- создание точек доступа к государственной информационной системе "Национальная электронная библиотека";</w:t>
      </w:r>
    </w:p>
    <w:p w:rsidR="00C50322" w:rsidRDefault="00C50322">
      <w:pPr>
        <w:pStyle w:val="ConsPlusNormal"/>
        <w:spacing w:before="220"/>
        <w:ind w:firstLine="540"/>
        <w:jc w:val="both"/>
      </w:pPr>
      <w:r>
        <w:t>- создание современного библиотечного пространства;</w:t>
      </w:r>
    </w:p>
    <w:p w:rsidR="00C50322" w:rsidRDefault="00C50322">
      <w:pPr>
        <w:pStyle w:val="ConsPlusNormal"/>
        <w:spacing w:before="220"/>
        <w:ind w:firstLine="540"/>
        <w:jc w:val="both"/>
      </w:pPr>
      <w:r>
        <w:t>- формирование и поддержка деятельности дискуссионных клубов, кружков и консультационных пунктов;</w:t>
      </w:r>
    </w:p>
    <w:p w:rsidR="00C50322" w:rsidRDefault="00C50322">
      <w:pPr>
        <w:pStyle w:val="ConsPlusNormal"/>
        <w:spacing w:before="220"/>
        <w:ind w:firstLine="540"/>
        <w:jc w:val="both"/>
      </w:pPr>
      <w:r>
        <w:t>- регулярное проведение культурно-просветительских, социально значимых и образовательных мероприятий для всех возрастных групп пользователей библиотеки и населения, обслуживаемых ею;</w:t>
      </w:r>
    </w:p>
    <w:p w:rsidR="00C50322" w:rsidRDefault="00C50322">
      <w:pPr>
        <w:pStyle w:val="ConsPlusNormal"/>
        <w:spacing w:before="220"/>
        <w:ind w:firstLine="540"/>
        <w:jc w:val="both"/>
      </w:pPr>
      <w:r>
        <w:t>- профессиональная переподготовка и повышение квалификации основного персонала муниципальной библиотеки.</w:t>
      </w:r>
    </w:p>
    <w:p w:rsidR="00C50322" w:rsidRDefault="00C50322">
      <w:pPr>
        <w:pStyle w:val="ConsPlusNormal"/>
        <w:spacing w:before="220"/>
        <w:ind w:firstLine="540"/>
        <w:jc w:val="both"/>
      </w:pPr>
      <w:bookmarkStart w:id="1" w:name="P25"/>
      <w:bookmarkEnd w:id="1"/>
      <w:r>
        <w:t>5. Условиями предоставления субсидий местным бюджетам являются:</w:t>
      </w:r>
    </w:p>
    <w:p w:rsidR="00C50322" w:rsidRDefault="00C50322">
      <w:pPr>
        <w:pStyle w:val="ConsPlusNormal"/>
        <w:spacing w:before="220"/>
        <w:ind w:firstLine="540"/>
        <w:jc w:val="both"/>
      </w:pPr>
      <w:r>
        <w:t xml:space="preserve">- наличие муниципального нормативного правового акта об утверждении перечня мероприятий, в целях </w:t>
      </w:r>
      <w:proofErr w:type="spellStart"/>
      <w:r>
        <w:t>софинансирования</w:t>
      </w:r>
      <w:proofErr w:type="spellEnd"/>
      <w:r>
        <w:t xml:space="preserve"> которых предоставляется субсидия;</w:t>
      </w:r>
    </w:p>
    <w:p w:rsidR="00C50322" w:rsidRDefault="00C50322">
      <w:pPr>
        <w:pStyle w:val="ConsPlusNormal"/>
        <w:spacing w:before="220"/>
        <w:ind w:firstLine="540"/>
        <w:jc w:val="both"/>
      </w:pPr>
      <w:r>
        <w:t xml:space="preserve">- заключение соглашения, предусматривающего обязательства муниципального образования по исполнению расходных обязательств, в целях </w:t>
      </w:r>
      <w:proofErr w:type="spellStart"/>
      <w:r>
        <w:t>софинансирования</w:t>
      </w:r>
      <w:proofErr w:type="spellEnd"/>
      <w:r>
        <w:t xml:space="preserve"> которых предоставляется субсидия и ответственность за невыполнение предусмотренных указанным соглашением обязательств.</w:t>
      </w:r>
    </w:p>
    <w:p w:rsidR="00C50322" w:rsidRDefault="00C50322">
      <w:pPr>
        <w:pStyle w:val="ConsPlusNormal"/>
        <w:spacing w:before="220"/>
        <w:ind w:firstLine="540"/>
        <w:jc w:val="both"/>
      </w:pPr>
      <w:proofErr w:type="gramStart"/>
      <w:r>
        <w:t xml:space="preserve">Если за счет средств субсидий муниципальными заказчиками, муниципальными бюджетными учреждениями, муниципальными унитарными предприятиями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7">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w:t>
      </w:r>
      <w:proofErr w:type="gramEnd"/>
      <w:r>
        <w:t xml:space="preserve">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 Если за счет средств субсидий автономным учреждением, иным юридическим лицом осуществляется закупка в соответствии с </w:t>
      </w:r>
      <w:hyperlink r:id="rId8">
        <w:r>
          <w:rPr>
            <w:color w:val="0000FF"/>
          </w:rPr>
          <w:t>частью 4 статьи 15</w:t>
        </w:r>
      </w:hyperlink>
      <w:r>
        <w:t xml:space="preserve"> Закона N 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 утверждаемых Комитетом.</w:t>
      </w:r>
    </w:p>
    <w:p w:rsidR="00C50322" w:rsidRDefault="00C50322">
      <w:pPr>
        <w:pStyle w:val="ConsPlusNormal"/>
        <w:spacing w:before="220"/>
        <w:ind w:firstLine="540"/>
        <w:jc w:val="both"/>
      </w:pPr>
      <w:proofErr w:type="gramStart"/>
      <w:r>
        <w:t xml:space="preserve">Закупки товаров, работ, услуг за счет средств субсидий в соответствии с Федеральным </w:t>
      </w:r>
      <w:hyperlink r:id="rId9">
        <w:r>
          <w:rPr>
            <w:color w:val="0000FF"/>
          </w:rPr>
          <w:t>законом</w:t>
        </w:r>
      </w:hyperlink>
      <w: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w:t>
      </w:r>
      <w:proofErr w:type="gramStart"/>
      <w: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10">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проектов.</w:t>
      </w:r>
    </w:p>
    <w:p w:rsidR="00C50322" w:rsidRDefault="00C50322">
      <w:pPr>
        <w:pStyle w:val="ConsPlusNormal"/>
        <w:spacing w:before="220"/>
        <w:ind w:firstLine="540"/>
        <w:jc w:val="both"/>
      </w:pPr>
      <w:r>
        <w:t>Срок исполнения работ, услуг, поставки товаров в обязательном порядке предварительно согласовывается с Министерством.</w:t>
      </w:r>
    </w:p>
    <w:p w:rsidR="00C50322" w:rsidRDefault="00C50322">
      <w:pPr>
        <w:pStyle w:val="ConsPlusNormal"/>
        <w:spacing w:before="220"/>
        <w:ind w:firstLine="540"/>
        <w:jc w:val="both"/>
      </w:pPr>
      <w:r>
        <w:t xml:space="preserve">6. </w:t>
      </w:r>
      <w:proofErr w:type="gramStart"/>
      <w:r>
        <w:t xml:space="preserve">Субсидии предоставляются местным бюджетам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или в случаях, предусмотренных бюджетным законодательством Российской Федерации, в пределах бюджетных ассигнований, утвержденных сводной бюджетной росписью, и лимитов бюджетных обязательств, утвержденных Министерству на цели, указанные в </w:t>
      </w:r>
      <w:hyperlink w:anchor="P16">
        <w:r>
          <w:rPr>
            <w:color w:val="0000FF"/>
          </w:rPr>
          <w:t>пункте 3</w:t>
        </w:r>
      </w:hyperlink>
      <w:r>
        <w:t xml:space="preserve"> настоящих Правил, на основании соглашений, заключенных между Министерством и</w:t>
      </w:r>
      <w:proofErr w:type="gramEnd"/>
      <w:r>
        <w:t xml:space="preserve"> органом местного самоуправления муниципального образования в государственной интегрированной информационной системе управления общественными финансами "Электронный бюджет" (далее - соглашение).</w:t>
      </w:r>
    </w:p>
    <w:p w:rsidR="00C50322" w:rsidRDefault="00C50322">
      <w:pPr>
        <w:pStyle w:val="ConsPlusNormal"/>
        <w:spacing w:before="220"/>
        <w:ind w:firstLine="540"/>
        <w:jc w:val="both"/>
      </w:pPr>
      <w:r>
        <w:t>7. Результат использования субсидий - "Переоснащены муниципальные библиотеки по модельному стандарту". Значение показателя устанавливается в соглашении.</w:t>
      </w:r>
    </w:p>
    <w:p w:rsidR="00C50322" w:rsidRDefault="00C50322">
      <w:pPr>
        <w:pStyle w:val="ConsPlusNormal"/>
        <w:spacing w:before="220"/>
        <w:ind w:firstLine="540"/>
        <w:jc w:val="both"/>
      </w:pPr>
      <w:r>
        <w:t>8. Оценка результативности использования субсидий осуществляется Министерством на основании сравнения фактически достигнутого значения результата использования субсидии и установленного соглашением планового значения результата использования субсидии.</w:t>
      </w:r>
    </w:p>
    <w:p w:rsidR="00C50322" w:rsidRDefault="00C50322">
      <w:pPr>
        <w:pStyle w:val="ConsPlusNormal"/>
        <w:spacing w:before="220"/>
        <w:ind w:firstLine="540"/>
        <w:jc w:val="both"/>
      </w:pPr>
      <w:r>
        <w:t>9. При создании модельных муниципальных библиотек:</w:t>
      </w:r>
    </w:p>
    <w:p w:rsidR="00C50322" w:rsidRDefault="00C50322">
      <w:pPr>
        <w:pStyle w:val="ConsPlusNormal"/>
        <w:spacing w:before="220"/>
        <w:ind w:firstLine="540"/>
        <w:jc w:val="both"/>
      </w:pPr>
      <w:r>
        <w:t xml:space="preserve">а) за счет субсидий </w:t>
      </w:r>
      <w:proofErr w:type="spellStart"/>
      <w:r>
        <w:t>софинансируются</w:t>
      </w:r>
      <w:proofErr w:type="spellEnd"/>
      <w:r>
        <w:t xml:space="preserve"> расходные обязательства муниципального образования:</w:t>
      </w:r>
    </w:p>
    <w:p w:rsidR="00C50322" w:rsidRDefault="00C50322">
      <w:pPr>
        <w:pStyle w:val="ConsPlusNormal"/>
        <w:spacing w:before="220"/>
        <w:ind w:firstLine="540"/>
        <w:jc w:val="both"/>
      </w:pPr>
      <w:r>
        <w:t>- по созданию современного библиотечного пространства (в том числе пополнение фондов муниципальных библиотек новыми книжными, периодическими изданиями, проведение текущих ремонтных работ, необходимых для реализации проекта, оснащение мебелью, а также приспособление внутреннего пространства библиотеки к потребностям пользователей, включая создание условий для библиотечно-информационного обслуживания лиц с ограниченными возможностями здоровья);</w:t>
      </w:r>
    </w:p>
    <w:p w:rsidR="00C50322" w:rsidRDefault="00C50322">
      <w:pPr>
        <w:pStyle w:val="ConsPlusNormal"/>
        <w:spacing w:before="220"/>
        <w:ind w:firstLine="540"/>
        <w:jc w:val="both"/>
      </w:pPr>
      <w:r>
        <w:t>- по внедрению информационных систем в работу муниципальной библиотеки с пользователями, а также обеспечение возможности предоставления пользователям современных централизованных библиотечно-информационных сервисов;</w:t>
      </w:r>
    </w:p>
    <w:p w:rsidR="00C50322" w:rsidRDefault="00C50322">
      <w:pPr>
        <w:pStyle w:val="ConsPlusNormal"/>
        <w:spacing w:before="220"/>
        <w:ind w:firstLine="540"/>
        <w:jc w:val="both"/>
      </w:pPr>
      <w:r>
        <w:t>- по оснащению муниципальных библиотек необходимым оборудованием для обеспечения высокоскоростного широкополосного доступа к сети Интернет, в том числе для посетителей;</w:t>
      </w:r>
    </w:p>
    <w:p w:rsidR="00C50322" w:rsidRDefault="00C50322">
      <w:pPr>
        <w:pStyle w:val="ConsPlusNormal"/>
        <w:spacing w:before="220"/>
        <w:ind w:firstLine="540"/>
        <w:jc w:val="both"/>
      </w:pPr>
      <w:r>
        <w:t>- по обеспечению доступа к отечественным информационным ресурсам научного и художественного содержания, оцифрованным ресурсам периодической печати;</w:t>
      </w:r>
    </w:p>
    <w:p w:rsidR="00C50322" w:rsidRDefault="00C50322">
      <w:pPr>
        <w:pStyle w:val="ConsPlusNormal"/>
        <w:spacing w:before="220"/>
        <w:ind w:firstLine="540"/>
        <w:jc w:val="both"/>
      </w:pPr>
      <w:r>
        <w:t>- по созданию точки доступа к федеральной государственной информационной системе "Национальная электронная библиотека";</w:t>
      </w:r>
    </w:p>
    <w:p w:rsidR="00C50322" w:rsidRDefault="00C50322">
      <w:pPr>
        <w:pStyle w:val="ConsPlusNormal"/>
        <w:spacing w:before="220"/>
        <w:ind w:firstLine="540"/>
        <w:jc w:val="both"/>
      </w:pPr>
      <w:r>
        <w:t>- по приобретению необходимого оборудования для обеспечения доступа к информационным ресурсам;</w:t>
      </w:r>
    </w:p>
    <w:p w:rsidR="00C50322" w:rsidRDefault="00C50322">
      <w:pPr>
        <w:pStyle w:val="ConsPlusNormal"/>
        <w:spacing w:before="220"/>
        <w:ind w:firstLine="540"/>
        <w:jc w:val="both"/>
      </w:pPr>
      <w:r>
        <w:t>- по обеспечению профессиональной переподготовки и повышения квалификации основного персонала муниципальной библиотеки, включая оплату образовательных услуг, проезд и проживание основного персонала для прохождения обучения;</w:t>
      </w:r>
    </w:p>
    <w:p w:rsidR="00C50322" w:rsidRDefault="00C50322">
      <w:pPr>
        <w:pStyle w:val="ConsPlusNormal"/>
        <w:spacing w:before="220"/>
        <w:ind w:firstLine="540"/>
        <w:jc w:val="both"/>
      </w:pPr>
      <w:r>
        <w:t>- по приобретению оборудования и технических средств, необходимых для осуществления работы библиотеки (включая доставку, погрузочно-разгрузочные работы, монтаж, установку, а также пусконаладочные работы);</w:t>
      </w:r>
    </w:p>
    <w:p w:rsidR="00C50322" w:rsidRDefault="00C50322">
      <w:pPr>
        <w:pStyle w:val="ConsPlusNormal"/>
        <w:spacing w:before="220"/>
        <w:ind w:firstLine="540"/>
        <w:jc w:val="both"/>
      </w:pPr>
      <w:r>
        <w:t>б) за счет средств местного бюджета осуществляется финансирование:</w:t>
      </w:r>
    </w:p>
    <w:p w:rsidR="00C50322" w:rsidRDefault="00C50322">
      <w:pPr>
        <w:pStyle w:val="ConsPlusNormal"/>
        <w:spacing w:before="220"/>
        <w:ind w:firstLine="540"/>
        <w:jc w:val="both"/>
      </w:pPr>
      <w:r>
        <w:t>- обеспечения канала муниципальной библиотеки для высокоскоростного широкополосного доступа к сети Интернет;</w:t>
      </w:r>
    </w:p>
    <w:p w:rsidR="00C50322" w:rsidRDefault="00C50322">
      <w:pPr>
        <w:pStyle w:val="ConsPlusNormal"/>
        <w:spacing w:before="220"/>
        <w:ind w:firstLine="540"/>
        <w:jc w:val="both"/>
      </w:pPr>
      <w:r>
        <w:t>- проведения капитального ремонта или реконструкции зданий и (или) помещений муниципальной библиотеки.</w:t>
      </w:r>
    </w:p>
    <w:p w:rsidR="00C50322" w:rsidRDefault="00C50322">
      <w:pPr>
        <w:pStyle w:val="ConsPlusNormal"/>
        <w:spacing w:before="220"/>
        <w:ind w:firstLine="540"/>
        <w:jc w:val="both"/>
      </w:pPr>
      <w:r>
        <w:t xml:space="preserve">10. </w:t>
      </w:r>
      <w:proofErr w:type="gramStart"/>
      <w:r>
        <w:t>Получатели субсидий определяются на основании решения Министерства культуры Российской Федерации по результатам конкурсного отбора и в соответствии с соглашением между Правительством Мурманской области и Министерством культуры Российской Федерации о предоставлении из федерального бюджета бюджету Мурманской области субсидий на создание модельных библиотек.</w:t>
      </w:r>
      <w:proofErr w:type="gramEnd"/>
    </w:p>
    <w:p w:rsidR="00C50322" w:rsidRDefault="00C50322">
      <w:pPr>
        <w:pStyle w:val="ConsPlusNormal"/>
        <w:spacing w:before="220"/>
        <w:ind w:firstLine="540"/>
        <w:jc w:val="both"/>
      </w:pPr>
      <w:r>
        <w:t>11. Размер бюджетных ассигнований из областного бюджета, предоставляемых бюджету i-</w:t>
      </w:r>
      <w:proofErr w:type="spellStart"/>
      <w:r>
        <w:t>го</w:t>
      </w:r>
      <w:proofErr w:type="spellEnd"/>
      <w:r>
        <w:t xml:space="preserve"> муниципального образования Мурманской области на создание модельных библиотек, определяется по формуле:</w:t>
      </w:r>
    </w:p>
    <w:p w:rsidR="00C50322" w:rsidRDefault="00C50322">
      <w:pPr>
        <w:pStyle w:val="ConsPlusNormal"/>
        <w:jc w:val="both"/>
      </w:pPr>
    </w:p>
    <w:p w:rsidR="00C50322" w:rsidRPr="00C50322" w:rsidRDefault="00C50322">
      <w:pPr>
        <w:pStyle w:val="ConsPlusNormal"/>
        <w:ind w:firstLine="540"/>
        <w:jc w:val="both"/>
        <w:rPr>
          <w:lang w:val="en-US"/>
        </w:rPr>
      </w:pPr>
      <w:r w:rsidRPr="00C50322">
        <w:rPr>
          <w:lang w:val="en-US"/>
        </w:rPr>
        <w:t>V1</w:t>
      </w:r>
      <w:r w:rsidRPr="00C50322">
        <w:rPr>
          <w:vertAlign w:val="subscript"/>
          <w:lang w:val="en-US"/>
        </w:rPr>
        <w:t>i</w:t>
      </w:r>
      <w:r w:rsidRPr="00C50322">
        <w:rPr>
          <w:lang w:val="en-US"/>
        </w:rPr>
        <w:t xml:space="preserve"> = </w:t>
      </w:r>
      <w:r>
        <w:t>З</w:t>
      </w:r>
      <w:r w:rsidRPr="00C50322">
        <w:rPr>
          <w:vertAlign w:val="subscript"/>
          <w:lang w:val="en-US"/>
        </w:rPr>
        <w:t>1i</w:t>
      </w:r>
      <w:r w:rsidRPr="00C50322">
        <w:rPr>
          <w:lang w:val="en-US"/>
        </w:rPr>
        <w:t xml:space="preserve"> x Y</w:t>
      </w:r>
      <w:r w:rsidRPr="00C50322">
        <w:rPr>
          <w:vertAlign w:val="subscript"/>
          <w:lang w:val="en-US"/>
        </w:rPr>
        <w:t>1</w:t>
      </w:r>
      <w:r w:rsidRPr="00C50322">
        <w:rPr>
          <w:lang w:val="en-US"/>
        </w:rPr>
        <w:t xml:space="preserve"> + (</w:t>
      </w:r>
      <w:r>
        <w:t>З</w:t>
      </w:r>
      <w:r w:rsidRPr="00C50322">
        <w:rPr>
          <w:vertAlign w:val="subscript"/>
          <w:lang w:val="en-US"/>
        </w:rPr>
        <w:t>1i</w:t>
      </w:r>
      <w:r w:rsidRPr="00C50322">
        <w:rPr>
          <w:lang w:val="en-US"/>
        </w:rPr>
        <w:t xml:space="preserve"> x (100 - Y</w:t>
      </w:r>
      <w:r w:rsidRPr="00C50322">
        <w:rPr>
          <w:vertAlign w:val="subscript"/>
          <w:lang w:val="en-US"/>
        </w:rPr>
        <w:t>1</w:t>
      </w:r>
      <w:r w:rsidRPr="00C50322">
        <w:rPr>
          <w:lang w:val="en-US"/>
        </w:rPr>
        <w:t>) x Y</w:t>
      </w:r>
      <w:r w:rsidRPr="00C50322">
        <w:rPr>
          <w:vertAlign w:val="subscript"/>
          <w:lang w:val="en-US"/>
        </w:rPr>
        <w:t>2</w:t>
      </w:r>
      <w:r w:rsidRPr="00C50322">
        <w:rPr>
          <w:lang w:val="en-US"/>
        </w:rPr>
        <w:t xml:space="preserve">, </w:t>
      </w:r>
      <w:r>
        <w:t>где</w:t>
      </w:r>
      <w:r w:rsidRPr="00C50322">
        <w:rPr>
          <w:lang w:val="en-US"/>
        </w:rPr>
        <w:t>:</w:t>
      </w:r>
    </w:p>
    <w:p w:rsidR="00C50322" w:rsidRPr="00C50322" w:rsidRDefault="00C50322">
      <w:pPr>
        <w:pStyle w:val="ConsPlusNormal"/>
        <w:jc w:val="both"/>
        <w:rPr>
          <w:lang w:val="en-US"/>
        </w:rPr>
      </w:pPr>
    </w:p>
    <w:p w:rsidR="00C50322" w:rsidRDefault="00C50322">
      <w:pPr>
        <w:pStyle w:val="ConsPlusNormal"/>
        <w:ind w:firstLine="540"/>
        <w:jc w:val="both"/>
      </w:pPr>
      <w:r>
        <w:t>V1</w:t>
      </w:r>
      <w:r>
        <w:rPr>
          <w:vertAlign w:val="subscript"/>
        </w:rPr>
        <w:t>i</w:t>
      </w:r>
      <w:r>
        <w:t xml:space="preserve"> - размер бюджетных ассигнований из областного бюджета на создание модельных библиотек i-</w:t>
      </w:r>
      <w:proofErr w:type="spellStart"/>
      <w:r>
        <w:t>му</w:t>
      </w:r>
      <w:proofErr w:type="spellEnd"/>
      <w:r>
        <w:t xml:space="preserve"> получателю субсидии;</w:t>
      </w:r>
    </w:p>
    <w:p w:rsidR="00C50322" w:rsidRDefault="00C50322">
      <w:pPr>
        <w:pStyle w:val="ConsPlusNormal"/>
        <w:spacing w:before="220"/>
        <w:ind w:firstLine="540"/>
        <w:jc w:val="both"/>
      </w:pPr>
      <w:r>
        <w:t>З</w:t>
      </w:r>
      <w:r>
        <w:rPr>
          <w:vertAlign w:val="subscript"/>
        </w:rPr>
        <w:t>1i</w:t>
      </w:r>
      <w:r>
        <w:t xml:space="preserve"> - оценка затрат i-</w:t>
      </w:r>
      <w:proofErr w:type="spellStart"/>
      <w:r>
        <w:t>го</w:t>
      </w:r>
      <w:proofErr w:type="spellEnd"/>
      <w:r>
        <w:t xml:space="preserve"> получателя субсидии на создание модельных библиотек i-</w:t>
      </w:r>
      <w:proofErr w:type="spellStart"/>
      <w:r>
        <w:t>му</w:t>
      </w:r>
      <w:proofErr w:type="spellEnd"/>
      <w:r>
        <w:t xml:space="preserve"> получателю субсидии:</w:t>
      </w:r>
    </w:p>
    <w:p w:rsidR="00C50322" w:rsidRDefault="00C50322">
      <w:pPr>
        <w:pStyle w:val="ConsPlusNormal"/>
        <w:spacing w:before="220"/>
        <w:ind w:firstLine="540"/>
        <w:jc w:val="both"/>
      </w:pPr>
      <w:r>
        <w:t xml:space="preserve">- 8,0 </w:t>
      </w:r>
      <w:proofErr w:type="gramStart"/>
      <w:r>
        <w:t>млн</w:t>
      </w:r>
      <w:proofErr w:type="gramEnd"/>
      <w:r>
        <w:t xml:space="preserve"> рублей для малой библиотеки;</w:t>
      </w:r>
    </w:p>
    <w:p w:rsidR="00C50322" w:rsidRDefault="00C50322">
      <w:pPr>
        <w:pStyle w:val="ConsPlusNormal"/>
        <w:spacing w:before="220"/>
        <w:ind w:firstLine="540"/>
        <w:jc w:val="both"/>
      </w:pPr>
      <w:r>
        <w:t xml:space="preserve">- 15,0 </w:t>
      </w:r>
      <w:proofErr w:type="gramStart"/>
      <w:r>
        <w:t>млн</w:t>
      </w:r>
      <w:proofErr w:type="gramEnd"/>
      <w:r>
        <w:t xml:space="preserve"> рублей для центральной библиотеки;</w:t>
      </w:r>
    </w:p>
    <w:p w:rsidR="00C50322" w:rsidRDefault="00C50322">
      <w:pPr>
        <w:pStyle w:val="ConsPlusNormal"/>
        <w:spacing w:before="220"/>
        <w:ind w:firstLine="540"/>
        <w:jc w:val="both"/>
      </w:pPr>
      <w:r>
        <w:t>Y</w:t>
      </w:r>
      <w:r>
        <w:rPr>
          <w:vertAlign w:val="subscript"/>
        </w:rPr>
        <w:t>1</w:t>
      </w:r>
      <w:r>
        <w:t xml:space="preserve"> - предельный уровень </w:t>
      </w:r>
      <w:proofErr w:type="spellStart"/>
      <w:r>
        <w:t>софинансирования</w:t>
      </w:r>
      <w:proofErr w:type="spellEnd"/>
      <w:r>
        <w:t xml:space="preserve"> расходного обязательства Мурманской области из федерального бюджета на очередной финансовый год, определяемый в соответствии с </w:t>
      </w:r>
      <w:hyperlink r:id="rId11">
        <w:r>
          <w:rPr>
            <w:color w:val="0000FF"/>
          </w:rPr>
          <w:t>пунктом 13</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РФ от 30.09.2014 N 999;</w:t>
      </w:r>
    </w:p>
    <w:p w:rsidR="00C50322" w:rsidRDefault="00C50322">
      <w:pPr>
        <w:pStyle w:val="ConsPlusNormal"/>
        <w:spacing w:before="220"/>
        <w:ind w:firstLine="540"/>
        <w:jc w:val="both"/>
      </w:pPr>
      <w:r>
        <w:t>Y</w:t>
      </w:r>
      <w:r>
        <w:rPr>
          <w:vertAlign w:val="subscript"/>
        </w:rPr>
        <w:t>2</w:t>
      </w:r>
      <w:r>
        <w:t xml:space="preserve"> - предельный уровень </w:t>
      </w:r>
      <w:proofErr w:type="spellStart"/>
      <w:r>
        <w:t>софинансирования</w:t>
      </w:r>
      <w:proofErr w:type="spellEnd"/>
      <w:r>
        <w:t xml:space="preserve"> из областного бюджета расходного обязательства муниципального образования на очередной финансовый год, утвержденный Правительством Мурманской области.</w:t>
      </w:r>
    </w:p>
    <w:p w:rsidR="00C50322" w:rsidRDefault="00C50322">
      <w:pPr>
        <w:pStyle w:val="ConsPlusNormal"/>
        <w:spacing w:before="220"/>
        <w:ind w:firstLine="540"/>
        <w:jc w:val="both"/>
      </w:pPr>
      <w:r>
        <w:t xml:space="preserve">Уровень </w:t>
      </w:r>
      <w:proofErr w:type="spellStart"/>
      <w:r>
        <w:t>софинансирования</w:t>
      </w:r>
      <w:proofErr w:type="spellEnd"/>
      <w:r>
        <w:t xml:space="preserve"> из областного бюджета расходного обязательства муниципального образования (с учетом средств федерального бюджета) устанавливается с превышением предельного уровня </w:t>
      </w:r>
      <w:proofErr w:type="spellStart"/>
      <w:r>
        <w:t>софинансирования</w:t>
      </w:r>
      <w:proofErr w:type="spellEnd"/>
      <w:r>
        <w:t>, утвержденного постановлением Правительства Мурманской области на год, в котором предоставляется субсидия.</w:t>
      </w:r>
    </w:p>
    <w:p w:rsidR="00C50322" w:rsidRDefault="00C50322">
      <w:pPr>
        <w:pStyle w:val="ConsPlusNormal"/>
        <w:spacing w:before="220"/>
        <w:ind w:firstLine="540"/>
        <w:jc w:val="both"/>
      </w:pPr>
      <w:r>
        <w:t>12. Перечисление субсидий в местные бюджеты осуществляется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C50322" w:rsidRDefault="00C50322">
      <w:pPr>
        <w:pStyle w:val="ConsPlusNormal"/>
        <w:spacing w:before="220"/>
        <w:ind w:firstLine="540"/>
        <w:jc w:val="both"/>
      </w:pPr>
      <w:proofErr w:type="gramStart"/>
      <w:r>
        <w:t>Учет операций, связанных с использованием субсидий, осуществляется на лицевых счетах получателей средств муниципального образования, открытых в территориальном органе Федерального казначейства, а при передаче субсидий в бюджеты городских и сельских поселений - на лицевых счетах получателей средств городского, сельского поселения, открытых в территориальном органе Федерального казначейства.</w:t>
      </w:r>
      <w:proofErr w:type="gramEnd"/>
    </w:p>
    <w:p w:rsidR="00C50322" w:rsidRDefault="00C50322">
      <w:pPr>
        <w:pStyle w:val="ConsPlusNormal"/>
        <w:spacing w:before="220"/>
        <w:ind w:firstLine="540"/>
        <w:jc w:val="both"/>
      </w:pPr>
      <w:r>
        <w:t xml:space="preserve">13. </w:t>
      </w:r>
      <w:proofErr w:type="gramStart"/>
      <w: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t>софинансирования</w:t>
      </w:r>
      <w:proofErr w:type="spellEnd"/>
      <w:r>
        <w:t xml:space="preserve">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t>софинансируемого</w:t>
      </w:r>
      <w:proofErr w:type="spellEnd"/>
      <w:r>
        <w:t xml:space="preserve"> из</w:t>
      </w:r>
      <w:proofErr w:type="gramEnd"/>
      <w:r>
        <w:t xml:space="preserve"> областного бюджета.</w:t>
      </w:r>
    </w:p>
    <w:p w:rsidR="00C50322" w:rsidRDefault="00C50322">
      <w:pPr>
        <w:pStyle w:val="ConsPlusNormal"/>
        <w:spacing w:before="220"/>
        <w:ind w:firstLine="540"/>
        <w:jc w:val="both"/>
      </w:pPr>
      <w:r>
        <w:t>14. Субсидии носят целевой характер и не могут быть использованы на другие цели.</w:t>
      </w:r>
    </w:p>
    <w:p w:rsidR="00C50322" w:rsidRDefault="00C50322">
      <w:pPr>
        <w:pStyle w:val="ConsPlusNormal"/>
        <w:spacing w:before="220"/>
        <w:ind w:firstLine="540"/>
        <w:jc w:val="both"/>
      </w:pPr>
      <w:r>
        <w:t xml:space="preserve">15. </w:t>
      </w:r>
      <w:proofErr w:type="gramStart"/>
      <w:r>
        <w:t xml:space="preserve">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12">
        <w:r>
          <w:rPr>
            <w:color w:val="0000FF"/>
          </w:rPr>
          <w:t>пунктами 12</w:t>
        </w:r>
      </w:hyperlink>
      <w:r>
        <w:t xml:space="preserve">, </w:t>
      </w:r>
      <w:hyperlink r:id="rId13">
        <w:r>
          <w:rPr>
            <w:color w:val="0000FF"/>
          </w:rPr>
          <w:t>13</w:t>
        </w:r>
      </w:hyperlink>
      <w:r>
        <w:t xml:space="preserve"> и </w:t>
      </w:r>
      <w:hyperlink r:id="rId14">
        <w:r>
          <w:rPr>
            <w:color w:val="0000FF"/>
          </w:rPr>
          <w:t>16</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w:t>
      </w:r>
      <w:proofErr w:type="gramEnd"/>
      <w:r>
        <w:t xml:space="preserve"> 05.09.2011 N 445-ПП.</w:t>
      </w:r>
    </w:p>
    <w:p w:rsidR="00C50322" w:rsidRDefault="00C50322">
      <w:pPr>
        <w:pStyle w:val="ConsPlusNormal"/>
        <w:spacing w:before="220"/>
        <w:ind w:firstLine="540"/>
        <w:jc w:val="both"/>
      </w:pPr>
      <w:r>
        <w:t xml:space="preserve">16. Органы местного самоуправления муниципальных образований ежеквартально, не позднее 5-го числа месяца, следующего за отчетным кварталом, предоставляют в Министерство отчетность об исполнении условий расходования субсидии, а также о достижении </w:t>
      </w:r>
      <w:proofErr w:type="gramStart"/>
      <w:r>
        <w:t>значений показателей результативности использования субсидии</w:t>
      </w:r>
      <w:proofErr w:type="gramEnd"/>
      <w:r>
        <w:t xml:space="preserve"> по установленной соглашением форме (в системе "Электронный бюджет" и на бумажном носителе).</w:t>
      </w:r>
    </w:p>
    <w:p w:rsidR="00C50322" w:rsidRDefault="00C50322">
      <w:pPr>
        <w:pStyle w:val="ConsPlusNormal"/>
        <w:spacing w:before="220"/>
        <w:ind w:firstLine="540"/>
        <w:jc w:val="both"/>
      </w:pPr>
      <w:r>
        <w:t>17. Ответственность за достоверность представляемых в Министерство сведений возлагается на орган местного самоуправления муниципального образования.</w:t>
      </w:r>
    </w:p>
    <w:p w:rsidR="00C50322" w:rsidRDefault="00C50322">
      <w:pPr>
        <w:pStyle w:val="ConsPlusNormal"/>
        <w:spacing w:before="220"/>
        <w:ind w:firstLine="540"/>
        <w:jc w:val="both"/>
      </w:pPr>
      <w:r>
        <w:t>18. Не использованные на 1 января текущего финансового года субсидии подлежат возврату в доход областного бюджета.</w:t>
      </w:r>
    </w:p>
    <w:p w:rsidR="00C50322" w:rsidRDefault="00C50322">
      <w:pPr>
        <w:pStyle w:val="ConsPlusNormal"/>
        <w:spacing w:before="220"/>
        <w:ind w:firstLine="540"/>
        <w:jc w:val="both"/>
      </w:pPr>
      <w:proofErr w:type="gramStart"/>
      <w:r>
        <w:t>В соответствии с решением главного распорядителя средств областного бюджета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w:t>
      </w:r>
      <w:proofErr w:type="gramEnd"/>
      <w:r>
        <w:t xml:space="preserve"> предоставления указанных субсидий.</w:t>
      </w:r>
    </w:p>
    <w:p w:rsidR="00C50322" w:rsidRDefault="00C50322">
      <w:pPr>
        <w:pStyle w:val="ConsPlusNormal"/>
        <w:spacing w:before="220"/>
        <w:ind w:firstLine="540"/>
        <w:jc w:val="both"/>
      </w:pPr>
      <w:proofErr w:type="gramStart"/>
      <w:r>
        <w:t>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roofErr w:type="gramEnd"/>
    </w:p>
    <w:p w:rsidR="00C50322" w:rsidRDefault="00C50322">
      <w:pPr>
        <w:pStyle w:val="ConsPlusNormal"/>
        <w:spacing w:before="220"/>
        <w:ind w:firstLine="540"/>
        <w:jc w:val="both"/>
      </w:pPr>
      <w:proofErr w:type="gramStart"/>
      <w:r>
        <w:t>Потребность в неиспользованных остатках субсидий,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главного распорядителя средств областного бюджета.</w:t>
      </w:r>
      <w:proofErr w:type="gramEnd"/>
    </w:p>
    <w:p w:rsidR="00C50322" w:rsidRDefault="00C50322">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главным распорядителем средств областного бюджета в Министерство финансов Мурманской области.</w:t>
      </w:r>
    </w:p>
    <w:p w:rsidR="00C50322" w:rsidRDefault="00C50322">
      <w:pPr>
        <w:pStyle w:val="ConsPlusNormal"/>
        <w:spacing w:before="220"/>
        <w:ind w:firstLine="540"/>
        <w:jc w:val="both"/>
      </w:pPr>
      <w:r>
        <w:t xml:space="preserve">19. В </w:t>
      </w:r>
      <w:proofErr w:type="gramStart"/>
      <w:r>
        <w:t>случае</w:t>
      </w:r>
      <w:proofErr w:type="gramEnd"/>
      <w:r>
        <w:t xml:space="preserve">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C50322" w:rsidRDefault="00C50322">
      <w:pPr>
        <w:pStyle w:val="ConsPlusNormal"/>
        <w:spacing w:before="220"/>
        <w:ind w:firstLine="540"/>
        <w:jc w:val="both"/>
      </w:pPr>
      <w:r>
        <w:t xml:space="preserve">20. </w:t>
      </w:r>
      <w:proofErr w:type="gramStart"/>
      <w:r>
        <w:t>Контроль за</w:t>
      </w:r>
      <w:proofErr w:type="gramEnd"/>
      <w:r>
        <w:t xml:space="preserve"> соблюдением органом местного самоуправления условий, целей и порядка получения субсидий, установленных при их предоставлении, осуществляется Министерством, органами государственного финансового контроля Мурманской области.</w:t>
      </w:r>
    </w:p>
    <w:p w:rsidR="00C50322" w:rsidRDefault="00C50322">
      <w:pPr>
        <w:pStyle w:val="ConsPlusNormal"/>
      </w:pPr>
      <w:hyperlink r:id="rId15">
        <w:r>
          <w:rPr>
            <w:i/>
            <w:color w:val="0000FF"/>
          </w:rPr>
          <w:br/>
          <w:t>Постановление Правительства Мурманской области от 11.11.2020 N 790-ПП (ред. от 30.09.2025) "Об утверждении государственной программы Мурманской области "Культура" {</w:t>
        </w:r>
        <w:proofErr w:type="spellStart"/>
        <w:r>
          <w:rPr>
            <w:i/>
            <w:color w:val="0000FF"/>
          </w:rPr>
          <w:t>КонсультантПлюс</w:t>
        </w:r>
        <w:proofErr w:type="spellEnd"/>
        <w:r>
          <w:rPr>
            <w:i/>
            <w:color w:val="0000FF"/>
          </w:rPr>
          <w:t>}</w:t>
        </w:r>
      </w:hyperlink>
      <w:r>
        <w:br/>
      </w:r>
    </w:p>
    <w:p w:rsidR="00F72313" w:rsidRDefault="00F72313">
      <w:bookmarkStart w:id="2" w:name="_GoBack"/>
      <w:bookmarkEnd w:id="2"/>
    </w:p>
    <w:sectPr w:rsidR="00F72313" w:rsidSect="00FF36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322"/>
    <w:rsid w:val="00C50322"/>
    <w:rsid w:val="00F72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03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0322"/>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03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0322"/>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90&amp;dst=12300" TargetMode="External"/><Relationship Id="rId13" Type="http://schemas.openxmlformats.org/officeDocument/2006/relationships/hyperlink" Target="https://login.consultant.ru/link/?req=doc&amp;base=RLAW087&amp;n=134651&amp;dst=100476" TargetMode="External"/><Relationship Id="rId3" Type="http://schemas.openxmlformats.org/officeDocument/2006/relationships/settings" Target="settings.xml"/><Relationship Id="rId7" Type="http://schemas.openxmlformats.org/officeDocument/2006/relationships/hyperlink" Target="https://login.consultant.ru/link/?req=doc&amp;base=LAW&amp;n=494990&amp;dst=12327" TargetMode="External"/><Relationship Id="rId12" Type="http://schemas.openxmlformats.org/officeDocument/2006/relationships/hyperlink" Target="https://login.consultant.ru/link/?req=doc&amp;base=RLAW087&amp;n=134651&amp;dst=100305"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44764&amp;dst=100219" TargetMode="External"/><Relationship Id="rId11" Type="http://schemas.openxmlformats.org/officeDocument/2006/relationships/hyperlink" Target="https://login.consultant.ru/link/?req=doc&amp;base=LAW&amp;n=515587&amp;dst=394" TargetMode="External"/><Relationship Id="rId5" Type="http://schemas.openxmlformats.org/officeDocument/2006/relationships/hyperlink" Target="https://login.consultant.ru/link/?req=doc&amp;base=RLAW087&amp;n=137162&amp;dst=100008" TargetMode="External"/><Relationship Id="rId15" Type="http://schemas.openxmlformats.org/officeDocument/2006/relationships/hyperlink" Target="https://login.consultant.ru/link/?req=doc&amp;base=RLAW087&amp;n=141360&amp;dst=146506" TargetMode="External"/><Relationship Id="rId10" Type="http://schemas.openxmlformats.org/officeDocument/2006/relationships/hyperlink" Target="https://login.consultant.ru/link/?req=doc&amp;base=LAW&amp;n=48305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3052" TargetMode="External"/><Relationship Id="rId14" Type="http://schemas.openxmlformats.org/officeDocument/2006/relationships/hyperlink" Target="https://login.consultant.ru/link/?req=doc&amp;base=RLAW087&amp;n=134651&amp;dst=1003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2729</Words>
  <Characters>15560</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6</vt:lpstr>
    </vt:vector>
  </TitlesOfParts>
  <Company>Министерство финансов МО</Company>
  <LinksUpToDate>false</LinksUpToDate>
  <CharactersWithSpaces>18253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2025-10-24T17:19:00Z</dcterms:created>
  <dcterms:modified xsi:type="dcterms:W3CDTF">2025-10-24T17:21:00Z</dcterms:modified>
</cp:coreProperties>
</file>